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0" w:rsidRPr="00B13CB9" w:rsidRDefault="00734000" w:rsidP="00734000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ГЕРБ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МУНИЦИПАЛЬНОЕ </w:t>
      </w:r>
      <w:r w:rsidRPr="00B13CB9">
        <w:rPr>
          <w:rFonts w:ascii="Times New Roman" w:hAnsi="Times New Roman"/>
          <w:b/>
          <w:bCs/>
          <w:sz w:val="32"/>
          <w:szCs w:val="32"/>
        </w:rPr>
        <w:t>ОБРАЗОВАНИЕ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«ТОКСОВСКОЕ</w:t>
      </w:r>
      <w:r w:rsidRPr="00B13CB9">
        <w:rPr>
          <w:rFonts w:ascii="Times New Roman" w:hAnsi="Times New Roman"/>
          <w:b/>
          <w:bCs/>
          <w:sz w:val="32"/>
          <w:szCs w:val="32"/>
        </w:rPr>
        <w:t xml:space="preserve"> ГОРОДСКОЕ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ВСЕВОЛОЖСКОГО МУНИЦИПАЛЬНОГО </w:t>
      </w:r>
      <w:r w:rsidRPr="00B13CB9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4000" w:rsidRPr="00B13CB9" w:rsidRDefault="00734000" w:rsidP="00734000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734000" w:rsidRPr="00B13CB9" w:rsidRDefault="00734000" w:rsidP="0073400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ПОСТАНОВЛЕНИЕ</w:t>
      </w:r>
    </w:p>
    <w:p w:rsidR="00734000" w:rsidRDefault="00734000" w:rsidP="00734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000" w:rsidRDefault="00734000" w:rsidP="007340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499">
        <w:rPr>
          <w:rFonts w:ascii="Times New Roman" w:hAnsi="Times New Roman"/>
          <w:sz w:val="28"/>
          <w:szCs w:val="28"/>
          <w:u w:val="single"/>
        </w:rPr>
        <w:t>24.11.2020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F2DAA">
        <w:rPr>
          <w:rFonts w:ascii="Times New Roman" w:hAnsi="Times New Roman"/>
          <w:sz w:val="28"/>
          <w:szCs w:val="28"/>
        </w:rPr>
        <w:t xml:space="preserve">№ </w:t>
      </w:r>
      <w:r w:rsidRPr="000F5499">
        <w:rPr>
          <w:rFonts w:ascii="Times New Roman" w:hAnsi="Times New Roman"/>
          <w:sz w:val="28"/>
          <w:szCs w:val="28"/>
          <w:u w:val="single"/>
        </w:rPr>
        <w:t>612</w:t>
      </w:r>
    </w:p>
    <w:p w:rsidR="00734000" w:rsidRDefault="00734000" w:rsidP="00734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Токсово</w:t>
      </w:r>
    </w:p>
    <w:p w:rsidR="00734000" w:rsidRDefault="00734000" w:rsidP="00734000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9"/>
        <w:gridCol w:w="4646"/>
      </w:tblGrid>
      <w:tr w:rsidR="00734000" w:rsidRPr="00401B54" w:rsidTr="00DD604D">
        <w:tc>
          <w:tcPr>
            <w:tcW w:w="4785" w:type="dxa"/>
          </w:tcPr>
          <w:p w:rsidR="00734000" w:rsidRPr="00401B54" w:rsidRDefault="00734000" w:rsidP="00DD604D">
            <w:pPr>
              <w:spacing w:after="0" w:line="240" w:lineRule="auto"/>
              <w:jc w:val="both"/>
              <w:rPr>
                <w:szCs w:val="24"/>
              </w:rPr>
            </w:pPr>
            <w:r w:rsidRPr="00401B54">
              <w:rPr>
                <w:rFonts w:ascii="Times New Roman" w:hAnsi="Times New Roman"/>
                <w:sz w:val="28"/>
                <w:szCs w:val="28"/>
              </w:rPr>
              <w:t>Об утв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ерждении предварительных итогов </w:t>
            </w:r>
            <w:r w:rsidRPr="00401B54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циально-экономического развития муниципального образования за истекший  период текущего финансового  года и ожидаемые итоги социально-экономического развития  за текущий  финансовый </w:t>
            </w:r>
            <w:r w:rsidRPr="00401B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401B54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34000" w:rsidRPr="00401B54" w:rsidRDefault="00734000" w:rsidP="00DD604D">
            <w:pPr>
              <w:pStyle w:val="a3"/>
              <w:jc w:val="both"/>
              <w:rPr>
                <w:szCs w:val="24"/>
              </w:rPr>
            </w:pPr>
          </w:p>
        </w:tc>
      </w:tr>
    </w:tbl>
    <w:p w:rsidR="00734000" w:rsidRPr="00D85C9B" w:rsidRDefault="00734000" w:rsidP="00734000">
      <w:pPr>
        <w:pStyle w:val="a3"/>
        <w:jc w:val="both"/>
        <w:rPr>
          <w:szCs w:val="24"/>
        </w:rPr>
      </w:pPr>
    </w:p>
    <w:p w:rsidR="00734000" w:rsidRDefault="00734000" w:rsidP="00734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Уставом МО,   </w:t>
      </w:r>
      <w:r>
        <w:rPr>
          <w:rFonts w:ascii="Times New Roman" w:hAnsi="Times New Roman"/>
          <w:sz w:val="28"/>
          <w:szCs w:val="28"/>
        </w:rPr>
        <w:t>«</w:t>
      </w:r>
      <w:r w:rsidRPr="00E702AB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E702AB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702A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702AB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E702AB">
        <w:rPr>
          <w:rFonts w:ascii="Times New Roman" w:hAnsi="Times New Roman"/>
          <w:sz w:val="28"/>
          <w:szCs w:val="28"/>
        </w:rPr>
        <w:t>овета депу</w:t>
      </w:r>
      <w:r>
        <w:rPr>
          <w:rFonts w:ascii="Times New Roman" w:hAnsi="Times New Roman"/>
          <w:sz w:val="28"/>
          <w:szCs w:val="28"/>
        </w:rPr>
        <w:t>татов от 18.08.2</w:t>
      </w:r>
      <w:r w:rsidRPr="00E702A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Pr="00E702A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32, в целях составления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Всеволожского муниципального района Ленинградской области на 2020 год, 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734000" w:rsidRDefault="00734000" w:rsidP="0073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4000" w:rsidRPr="00DF2DAA" w:rsidRDefault="00734000" w:rsidP="007340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2DAA">
        <w:rPr>
          <w:sz w:val="28"/>
          <w:szCs w:val="28"/>
        </w:rPr>
        <w:t>Утвердить предварительных итогов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год. Приложение №1.</w:t>
      </w:r>
    </w:p>
    <w:p w:rsidR="00734000" w:rsidRPr="00DF2DAA" w:rsidRDefault="00734000" w:rsidP="007340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2DAA">
        <w:rPr>
          <w:sz w:val="28"/>
          <w:szCs w:val="28"/>
        </w:rPr>
        <w:t>Настоящее постановление опубликовать в газете «Вести Токсово» и на официальном сайте МО «</w:t>
      </w:r>
      <w:proofErr w:type="spellStart"/>
      <w:r w:rsidRPr="00DF2DAA">
        <w:rPr>
          <w:sz w:val="28"/>
          <w:szCs w:val="28"/>
        </w:rPr>
        <w:t>Токсовское</w:t>
      </w:r>
      <w:proofErr w:type="spellEnd"/>
      <w:r w:rsidRPr="00DF2DAA">
        <w:rPr>
          <w:sz w:val="28"/>
          <w:szCs w:val="28"/>
        </w:rPr>
        <w:t xml:space="preserve"> городское поселение».</w:t>
      </w:r>
    </w:p>
    <w:p w:rsidR="00734000" w:rsidRPr="00DF2DAA" w:rsidRDefault="00734000" w:rsidP="007340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2DAA">
        <w:rPr>
          <w:sz w:val="28"/>
          <w:szCs w:val="28"/>
        </w:rPr>
        <w:t>Контроль исполнения постановления оставляю за собой.</w:t>
      </w:r>
    </w:p>
    <w:p w:rsidR="00734000" w:rsidRDefault="00734000" w:rsidP="0073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000" w:rsidRPr="0083668C" w:rsidRDefault="00734000" w:rsidP="0073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617"/>
      </w:tblGrid>
      <w:tr w:rsidR="00734000" w:rsidTr="00DD604D">
        <w:tc>
          <w:tcPr>
            <w:tcW w:w="5210" w:type="dxa"/>
          </w:tcPr>
          <w:p w:rsidR="00734000" w:rsidRDefault="00734000" w:rsidP="00DD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3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734000" w:rsidRDefault="00734000" w:rsidP="00DD60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Кузьмин</w:t>
            </w:r>
          </w:p>
        </w:tc>
      </w:tr>
    </w:tbl>
    <w:p w:rsidR="00734000" w:rsidRDefault="00734000" w:rsidP="00734000">
      <w:pPr>
        <w:spacing w:after="0" w:line="240" w:lineRule="auto"/>
      </w:pPr>
    </w:p>
    <w:p w:rsidR="00734000" w:rsidRDefault="00734000" w:rsidP="00734000">
      <w:pPr>
        <w:spacing w:after="0" w:line="240" w:lineRule="auto"/>
      </w:pP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00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3400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34000">
        <w:rPr>
          <w:rFonts w:ascii="Times New Roman" w:hAnsi="Times New Roman" w:cs="Times New Roman"/>
          <w:sz w:val="28"/>
          <w:szCs w:val="28"/>
        </w:rPr>
        <w:t xml:space="preserve"> городское 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поселение»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от_______________№ ___</w:t>
      </w:r>
    </w:p>
    <w:p w:rsidR="00734000" w:rsidRPr="00734000" w:rsidRDefault="00734000" w:rsidP="007340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734000" w:rsidRPr="00734000" w:rsidRDefault="00734000" w:rsidP="007340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 «</w:t>
      </w:r>
      <w:proofErr w:type="spellStart"/>
      <w:r w:rsidRPr="00734000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73400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734000" w:rsidRPr="00734000" w:rsidRDefault="00734000" w:rsidP="007340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734000" w:rsidRPr="00734000" w:rsidRDefault="00734000" w:rsidP="007340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734000" w:rsidRPr="00734000" w:rsidRDefault="00734000" w:rsidP="00734000">
      <w:pPr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4000" w:rsidRPr="00734000" w:rsidRDefault="00734000" w:rsidP="00734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bCs/>
          <w:sz w:val="28"/>
          <w:szCs w:val="28"/>
        </w:rPr>
        <w:t xml:space="preserve">Основными собственными доходными источниками формирования бюджета </w:t>
      </w:r>
      <w:r w:rsidRPr="0073400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3400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3400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734000">
        <w:rPr>
          <w:rFonts w:ascii="Times New Roman" w:hAnsi="Times New Roman" w:cs="Times New Roman"/>
          <w:bCs/>
          <w:sz w:val="28"/>
          <w:szCs w:val="28"/>
        </w:rPr>
        <w:t xml:space="preserve"> в 2020 году являются отчисления от налога на доходы физических лиц, земельный налог, арендная плата за землю и др.</w:t>
      </w:r>
      <w:r w:rsidRPr="00734000">
        <w:rPr>
          <w:rFonts w:ascii="Times New Roman" w:hAnsi="Times New Roman" w:cs="Times New Roman"/>
          <w:sz w:val="28"/>
          <w:szCs w:val="28"/>
        </w:rPr>
        <w:t xml:space="preserve">, доходы от оказания платных услуг, от реализации имущества, продажи земельных участков, прочие неналоговые доходы, а также безвозмездные поступления (субсидии и субвенции). </w:t>
      </w:r>
    </w:p>
    <w:p w:rsidR="00734000" w:rsidRPr="00734000" w:rsidRDefault="00734000" w:rsidP="00734000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доходов в 2020 году составляет 144 211,4 тыс. руб. Планируется получение доходов в размере 95 931,7 тыс. руб. </w:t>
      </w:r>
    </w:p>
    <w:p w:rsidR="00734000" w:rsidRPr="00734000" w:rsidRDefault="00734000" w:rsidP="00734000">
      <w:pPr>
        <w:shd w:val="clear" w:color="auto" w:fill="FFFFFF" w:themeFill="background1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446"/>
        <w:gridCol w:w="1559"/>
      </w:tblGrid>
      <w:tr w:rsidR="00734000" w:rsidRPr="00734000" w:rsidTr="00DD604D">
        <w:trPr>
          <w:trHeight w:val="750"/>
        </w:trPr>
        <w:tc>
          <w:tcPr>
            <w:tcW w:w="2518" w:type="dxa"/>
            <w:vMerge w:val="restart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46" w:type="dxa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План на 2020 год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Ожидаемое</w:t>
            </w:r>
          </w:p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исполнение в 2020 году</w:t>
            </w:r>
          </w:p>
        </w:tc>
      </w:tr>
      <w:tr w:rsidR="00734000" w:rsidRPr="00734000" w:rsidTr="00DD604D">
        <w:trPr>
          <w:trHeight w:val="390"/>
        </w:trPr>
        <w:tc>
          <w:tcPr>
            <w:tcW w:w="2518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3400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3400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734000" w:rsidRPr="00734000" w:rsidTr="00DD604D">
        <w:trPr>
          <w:trHeight w:val="473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68 589,6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23 250,0</w:t>
            </w:r>
          </w:p>
        </w:tc>
      </w:tr>
      <w:tr w:rsidR="00734000" w:rsidRPr="00734000" w:rsidTr="00DD604D">
        <w:trPr>
          <w:trHeight w:val="424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10102000010000110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68 589,6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23 250,0</w:t>
            </w:r>
          </w:p>
        </w:tc>
      </w:tr>
      <w:tr w:rsidR="00734000" w:rsidRPr="00734000" w:rsidTr="00DD604D">
        <w:trPr>
          <w:trHeight w:val="416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10500000000000000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113,1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73,2</w:t>
            </w:r>
          </w:p>
        </w:tc>
      </w:tr>
      <w:tr w:rsidR="00734000" w:rsidRPr="00734000" w:rsidTr="00DD604D">
        <w:trPr>
          <w:trHeight w:val="421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10600000000000000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31 331,3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26 195,0</w:t>
            </w:r>
          </w:p>
        </w:tc>
      </w:tr>
      <w:tr w:rsidR="00734000" w:rsidRPr="00734000" w:rsidTr="00DD604D">
        <w:trPr>
          <w:trHeight w:val="697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4 098,3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2 509,0</w:t>
            </w:r>
          </w:p>
        </w:tc>
      </w:tr>
      <w:tr w:rsidR="00734000" w:rsidRPr="00734000" w:rsidTr="00DD604D">
        <w:trPr>
          <w:trHeight w:val="475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27 233,0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23 686,0</w:t>
            </w:r>
          </w:p>
        </w:tc>
      </w:tr>
      <w:tr w:rsidR="00734000" w:rsidRPr="00734000" w:rsidTr="00DD604D">
        <w:trPr>
          <w:trHeight w:val="967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10302000010000110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3 359,8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3 250,0</w:t>
            </w:r>
          </w:p>
        </w:tc>
      </w:tr>
      <w:tr w:rsidR="00734000" w:rsidRPr="00734000" w:rsidTr="00DD604D">
        <w:trPr>
          <w:trHeight w:val="515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11610123010000140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734000" w:rsidRPr="00734000" w:rsidTr="00DD604D">
        <w:trPr>
          <w:trHeight w:val="435"/>
        </w:trPr>
        <w:tc>
          <w:tcPr>
            <w:tcW w:w="6771" w:type="dxa"/>
            <w:gridSpan w:val="2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103 393,8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52 798,2</w:t>
            </w:r>
          </w:p>
        </w:tc>
      </w:tr>
      <w:tr w:rsidR="00734000" w:rsidRPr="00734000" w:rsidTr="00DD604D">
        <w:trPr>
          <w:trHeight w:val="919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7 623,6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8 553,0</w:t>
            </w:r>
          </w:p>
        </w:tc>
      </w:tr>
      <w:tr w:rsidR="00734000" w:rsidRPr="00734000" w:rsidTr="00DD604D">
        <w:trPr>
          <w:trHeight w:val="2542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11105013130000120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4 618,5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7 376,6</w:t>
            </w:r>
          </w:p>
        </w:tc>
      </w:tr>
      <w:tr w:rsidR="00734000" w:rsidRPr="00734000" w:rsidTr="00DD604D">
        <w:trPr>
          <w:trHeight w:val="2258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11105025130000120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2 175,1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734000" w:rsidRPr="00734000" w:rsidTr="00DD604D">
        <w:trPr>
          <w:trHeight w:val="1290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11105075130000120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688,1</w:t>
            </w:r>
          </w:p>
        </w:tc>
      </w:tr>
      <w:tr w:rsidR="00734000" w:rsidRPr="00734000" w:rsidTr="00DD604D">
        <w:trPr>
          <w:trHeight w:val="1290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11109045130000120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</w:tr>
      <w:tr w:rsidR="00734000" w:rsidRPr="00734000" w:rsidTr="00DD604D">
        <w:trPr>
          <w:trHeight w:val="593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11300000000000000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124,3</w:t>
            </w:r>
          </w:p>
        </w:tc>
      </w:tr>
      <w:tr w:rsidR="00734000" w:rsidRPr="00734000" w:rsidTr="00DD604D">
        <w:trPr>
          <w:trHeight w:val="842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11301995130000130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124,3</w:t>
            </w:r>
          </w:p>
        </w:tc>
      </w:tr>
      <w:tr w:rsidR="00734000" w:rsidRPr="00734000" w:rsidTr="00DD604D">
        <w:trPr>
          <w:trHeight w:val="715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2 557,4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3 999,7</w:t>
            </w:r>
          </w:p>
        </w:tc>
      </w:tr>
      <w:tr w:rsidR="00734000" w:rsidRPr="00734000" w:rsidTr="00DD604D">
        <w:trPr>
          <w:trHeight w:val="539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11401050130000410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952,8</w:t>
            </w:r>
          </w:p>
        </w:tc>
      </w:tr>
      <w:tr w:rsidR="00734000" w:rsidRPr="00734000" w:rsidTr="00DD604D">
        <w:trPr>
          <w:trHeight w:val="715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11402053130000410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856,6</w:t>
            </w:r>
          </w:p>
        </w:tc>
      </w:tr>
      <w:tr w:rsidR="00734000" w:rsidRPr="00734000" w:rsidTr="00DD604D">
        <w:trPr>
          <w:trHeight w:val="1378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11406013130000430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1 005,1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887,7</w:t>
            </w:r>
          </w:p>
        </w:tc>
      </w:tr>
      <w:tr w:rsidR="00734000" w:rsidRPr="00734000" w:rsidTr="00DD604D">
        <w:trPr>
          <w:trHeight w:val="692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11406313130000430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1 552,3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1 302,5</w:t>
            </w:r>
          </w:p>
        </w:tc>
      </w:tr>
      <w:tr w:rsidR="00734000" w:rsidRPr="00734000" w:rsidTr="00DD604D">
        <w:trPr>
          <w:trHeight w:val="451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119,9</w:t>
            </w:r>
          </w:p>
        </w:tc>
      </w:tr>
      <w:tr w:rsidR="00734000" w:rsidRPr="00734000" w:rsidTr="00DD604D">
        <w:trPr>
          <w:trHeight w:val="409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11701050130000180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34000" w:rsidRPr="00734000" w:rsidTr="00DD604D">
        <w:trPr>
          <w:trHeight w:val="698"/>
        </w:trPr>
        <w:tc>
          <w:tcPr>
            <w:tcW w:w="2518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11705050130000180</w:t>
            </w:r>
          </w:p>
        </w:tc>
        <w:tc>
          <w:tcPr>
            <w:tcW w:w="4253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46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734000" w:rsidRPr="00734000" w:rsidTr="00DD604D">
        <w:trPr>
          <w:trHeight w:val="435"/>
        </w:trPr>
        <w:tc>
          <w:tcPr>
            <w:tcW w:w="6771" w:type="dxa"/>
            <w:gridSpan w:val="2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10 481,0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12 796,9</w:t>
            </w:r>
          </w:p>
        </w:tc>
      </w:tr>
      <w:tr w:rsidR="00734000" w:rsidRPr="00734000" w:rsidTr="00DD604D">
        <w:trPr>
          <w:trHeight w:val="435"/>
        </w:trPr>
        <w:tc>
          <w:tcPr>
            <w:tcW w:w="6771" w:type="dxa"/>
            <w:gridSpan w:val="2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113 874,8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65 595,1</w:t>
            </w:r>
          </w:p>
        </w:tc>
      </w:tr>
      <w:tr w:rsidR="00734000" w:rsidRPr="00734000" w:rsidTr="00DD604D">
        <w:trPr>
          <w:trHeight w:val="393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30 336,6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30 336,6</w:t>
            </w:r>
          </w:p>
        </w:tc>
      </w:tr>
      <w:tr w:rsidR="00734000" w:rsidRPr="00734000" w:rsidTr="00DD604D">
        <w:trPr>
          <w:trHeight w:val="644"/>
        </w:trPr>
        <w:tc>
          <w:tcPr>
            <w:tcW w:w="251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20200000000000000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30 336,6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 xml:space="preserve"> 30 336,6</w:t>
            </w:r>
          </w:p>
        </w:tc>
      </w:tr>
      <w:tr w:rsidR="00734000" w:rsidRPr="00734000" w:rsidTr="00DD604D">
        <w:trPr>
          <w:trHeight w:val="501"/>
        </w:trPr>
        <w:tc>
          <w:tcPr>
            <w:tcW w:w="6771" w:type="dxa"/>
            <w:gridSpan w:val="2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144 211,4</w:t>
            </w:r>
          </w:p>
        </w:tc>
        <w:tc>
          <w:tcPr>
            <w:tcW w:w="15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95 931,7</w:t>
            </w:r>
          </w:p>
        </w:tc>
      </w:tr>
    </w:tbl>
    <w:p w:rsidR="00734000" w:rsidRPr="00734000" w:rsidRDefault="00734000" w:rsidP="00734000">
      <w:pPr>
        <w:shd w:val="clear" w:color="auto" w:fill="FFFFFF" w:themeFill="background1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734000" w:rsidRPr="00734000" w:rsidRDefault="00734000" w:rsidP="0073400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 xml:space="preserve">Прогноз по расходам бюджета муниципального образования </w:t>
      </w:r>
      <w:proofErr w:type="spellStart"/>
      <w:r w:rsidRPr="00734000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734000">
        <w:rPr>
          <w:rFonts w:ascii="Times New Roman" w:hAnsi="Times New Roman" w:cs="Times New Roman"/>
          <w:sz w:val="28"/>
          <w:szCs w:val="28"/>
        </w:rPr>
        <w:t xml:space="preserve"> городское поселение за 2020 год составляет 195 702,8 тыс. руб. </w:t>
      </w:r>
    </w:p>
    <w:p w:rsidR="00734000" w:rsidRPr="00734000" w:rsidRDefault="00734000" w:rsidP="0073400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Наибольший удельный вес в составе расходов составляют расходы на жилищно-коммунальное хозяйство – 46,8%, в области национальной экономики – 8,8% общегосударственные вопросы – 29,4 %, содержание учреждений культуры – 12,2 %.</w:t>
      </w:r>
    </w:p>
    <w:p w:rsidR="00734000" w:rsidRPr="00734000" w:rsidRDefault="00734000" w:rsidP="0073400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538"/>
        <w:gridCol w:w="2551"/>
        <w:gridCol w:w="1163"/>
        <w:gridCol w:w="1276"/>
        <w:gridCol w:w="1247"/>
      </w:tblGrid>
      <w:tr w:rsidR="00734000" w:rsidRPr="00734000" w:rsidTr="00DD604D">
        <w:trPr>
          <w:trHeight w:val="720"/>
        </w:trPr>
        <w:tc>
          <w:tcPr>
            <w:tcW w:w="10031" w:type="dxa"/>
            <w:gridSpan w:val="7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Cs/>
                <w:sz w:val="28"/>
                <w:szCs w:val="28"/>
              </w:rPr>
              <w:t>ПРОГНОЗИРУЕМЫЕ РАСХОДЫ за 2020 год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000" w:rsidRPr="00734000" w:rsidTr="00DD604D">
        <w:trPr>
          <w:trHeight w:val="1125"/>
        </w:trPr>
        <w:tc>
          <w:tcPr>
            <w:tcW w:w="959" w:type="dxa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2297" w:type="dxa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Наименование КВСР</w:t>
            </w:r>
          </w:p>
        </w:tc>
        <w:tc>
          <w:tcPr>
            <w:tcW w:w="538" w:type="dxa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КФСР</w:t>
            </w:r>
          </w:p>
        </w:tc>
        <w:tc>
          <w:tcPr>
            <w:tcW w:w="2551" w:type="dxa"/>
            <w:vAlign w:val="center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Наименование КФСР</w:t>
            </w:r>
          </w:p>
        </w:tc>
        <w:tc>
          <w:tcPr>
            <w:tcW w:w="1163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План расходы на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Факт расходы за 10 мес. 2020 г.</w:t>
            </w:r>
          </w:p>
        </w:tc>
        <w:tc>
          <w:tcPr>
            <w:tcW w:w="1247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000">
              <w:rPr>
                <w:rFonts w:ascii="Times New Roman" w:hAnsi="Times New Roman"/>
                <w:sz w:val="28"/>
                <w:szCs w:val="28"/>
              </w:rPr>
              <w:t>Ожидае-мый</w:t>
            </w:r>
            <w:proofErr w:type="spellEnd"/>
            <w:r w:rsidRPr="00734000">
              <w:rPr>
                <w:rFonts w:ascii="Times New Roman" w:hAnsi="Times New Roman"/>
                <w:sz w:val="28"/>
                <w:szCs w:val="28"/>
              </w:rPr>
              <w:t xml:space="preserve"> расход в 2020 году</w:t>
            </w:r>
          </w:p>
        </w:tc>
      </w:tr>
      <w:tr w:rsidR="00734000" w:rsidRPr="00734000" w:rsidTr="00DD604D">
        <w:trPr>
          <w:trHeight w:val="2553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297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34000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734000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32 697,8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25 226,8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31 800,0</w:t>
            </w:r>
          </w:p>
        </w:tc>
      </w:tr>
      <w:tr w:rsidR="00734000" w:rsidRPr="00734000" w:rsidTr="00DD604D">
        <w:trPr>
          <w:trHeight w:val="692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 w:val="restart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34000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734000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000" w:rsidRPr="00734000" w:rsidTr="00DD604D">
        <w:trPr>
          <w:trHeight w:val="750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19 456,7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18 839,2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18 948,5</w:t>
            </w:r>
          </w:p>
        </w:tc>
      </w:tr>
      <w:tr w:rsidR="00734000" w:rsidRPr="00734000" w:rsidTr="00DD604D">
        <w:trPr>
          <w:trHeight w:val="750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267,2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230,5</w:t>
            </w:r>
          </w:p>
        </w:tc>
      </w:tr>
      <w:tr w:rsidR="00734000" w:rsidRPr="00734000" w:rsidTr="00DD604D">
        <w:trPr>
          <w:trHeight w:val="750"/>
        </w:trPr>
        <w:tc>
          <w:tcPr>
            <w:tcW w:w="959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551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1 599,0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1 583,6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1 599,0</w:t>
            </w:r>
          </w:p>
        </w:tc>
      </w:tr>
      <w:tr w:rsidR="00734000" w:rsidRPr="00734000" w:rsidTr="00DD604D">
        <w:trPr>
          <w:trHeight w:val="633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2 532,7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1 440,7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1 930,0</w:t>
            </w:r>
          </w:p>
        </w:tc>
      </w:tr>
      <w:tr w:rsidR="00734000" w:rsidRPr="00734000" w:rsidTr="00DD604D">
        <w:trPr>
          <w:trHeight w:val="832"/>
        </w:trPr>
        <w:tc>
          <w:tcPr>
            <w:tcW w:w="959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2551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34000" w:rsidRPr="00734000" w:rsidTr="00DD604D">
        <w:trPr>
          <w:trHeight w:val="750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RANGE!A11"/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  <w:bookmarkEnd w:id="1"/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21 213,3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7 646,2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13 344,0</w:t>
            </w:r>
          </w:p>
        </w:tc>
      </w:tr>
      <w:tr w:rsidR="00734000" w:rsidRPr="00734000" w:rsidTr="00DD604D">
        <w:trPr>
          <w:trHeight w:val="750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4 282,8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3 258,8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3 854,6</w:t>
            </w:r>
          </w:p>
        </w:tc>
      </w:tr>
      <w:tr w:rsidR="00734000" w:rsidRPr="00734000" w:rsidTr="00DD604D">
        <w:trPr>
          <w:trHeight w:val="375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368,5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368,5</w:t>
            </w:r>
          </w:p>
        </w:tc>
      </w:tr>
      <w:tr w:rsidR="00734000" w:rsidRPr="00734000" w:rsidTr="00DD604D">
        <w:trPr>
          <w:trHeight w:val="375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45 802,6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9 782,4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44 712,9</w:t>
            </w:r>
          </w:p>
        </w:tc>
      </w:tr>
      <w:tr w:rsidR="00734000" w:rsidRPr="00734000" w:rsidTr="00DD604D">
        <w:trPr>
          <w:trHeight w:val="375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51 402,4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36 533,6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46 562,2</w:t>
            </w:r>
          </w:p>
        </w:tc>
      </w:tr>
      <w:tr w:rsidR="00734000" w:rsidRPr="00734000" w:rsidTr="00DD604D">
        <w:trPr>
          <w:trHeight w:val="375"/>
        </w:trPr>
        <w:tc>
          <w:tcPr>
            <w:tcW w:w="959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297" w:type="dxa"/>
            <w:vMerge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0605</w:t>
            </w:r>
          </w:p>
        </w:tc>
        <w:tc>
          <w:tcPr>
            <w:tcW w:w="2551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734000" w:rsidRPr="00734000" w:rsidTr="00DD604D">
        <w:trPr>
          <w:trHeight w:val="656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309,9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309,9</w:t>
            </w:r>
          </w:p>
        </w:tc>
      </w:tr>
      <w:tr w:rsidR="00734000" w:rsidRPr="00734000" w:rsidTr="00DD604D">
        <w:trPr>
          <w:trHeight w:val="375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22 428,1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14 118,9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22 428,1</w:t>
            </w:r>
          </w:p>
        </w:tc>
      </w:tr>
      <w:tr w:rsidR="00734000" w:rsidRPr="00734000" w:rsidTr="00DD604D">
        <w:trPr>
          <w:trHeight w:val="375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1 550,1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1 291,8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1 550,1</w:t>
            </w:r>
          </w:p>
        </w:tc>
      </w:tr>
      <w:tr w:rsidR="00734000" w:rsidRPr="00734000" w:rsidTr="00DD604D">
        <w:trPr>
          <w:trHeight w:val="750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97" w:type="dxa"/>
            <w:vMerge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1 116,0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686,5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1 116,0</w:t>
            </w:r>
          </w:p>
        </w:tc>
      </w:tr>
      <w:tr w:rsidR="00734000" w:rsidRPr="00734000" w:rsidTr="00DD604D">
        <w:trPr>
          <w:trHeight w:val="2250"/>
        </w:trPr>
        <w:tc>
          <w:tcPr>
            <w:tcW w:w="959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2297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538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2551" w:type="dxa"/>
            <w:hideMark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8 142,9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4 725,7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6 915,0</w:t>
            </w:r>
          </w:p>
        </w:tc>
      </w:tr>
      <w:tr w:rsidR="00734000" w:rsidRPr="00734000" w:rsidTr="00DD604D">
        <w:trPr>
          <w:trHeight w:val="412"/>
        </w:trPr>
        <w:tc>
          <w:tcPr>
            <w:tcW w:w="959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214 606,2</w:t>
            </w:r>
          </w:p>
        </w:tc>
        <w:tc>
          <w:tcPr>
            <w:tcW w:w="1276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125 951,4</w:t>
            </w:r>
          </w:p>
        </w:tc>
        <w:tc>
          <w:tcPr>
            <w:tcW w:w="1247" w:type="dxa"/>
          </w:tcPr>
          <w:p w:rsidR="00734000" w:rsidRPr="00734000" w:rsidRDefault="00734000" w:rsidP="00DD604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195 702,8</w:t>
            </w:r>
          </w:p>
        </w:tc>
      </w:tr>
    </w:tbl>
    <w:p w:rsidR="00734000" w:rsidRPr="00734000" w:rsidRDefault="00734000" w:rsidP="00734000">
      <w:pPr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Национальная экономика</w:t>
      </w:r>
    </w:p>
    <w:p w:rsidR="00734000" w:rsidRPr="00734000" w:rsidRDefault="00734000" w:rsidP="00734000">
      <w:pPr>
        <w:numPr>
          <w:ilvl w:val="0"/>
          <w:numId w:val="2"/>
        </w:numPr>
        <w:spacing w:after="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Дорожное хозяйство, другие вопросы в области национальной экономики:</w:t>
      </w:r>
    </w:p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734000" w:rsidRPr="00734000" w:rsidTr="00DD604D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2020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10 месяцев 2020 года</w:t>
            </w:r>
          </w:p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734000" w:rsidRPr="00734000" w:rsidTr="00DD604D">
        <w:trPr>
          <w:trHeight w:val="549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21 213,3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7 646,2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13 344,0</w:t>
            </w:r>
          </w:p>
        </w:tc>
      </w:tr>
      <w:tr w:rsidR="00734000" w:rsidRPr="00734000" w:rsidTr="00DD604D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4 282,8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3 258,8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3 854,6</w:t>
            </w:r>
          </w:p>
        </w:tc>
      </w:tr>
      <w:tr w:rsidR="00734000" w:rsidRPr="00734000" w:rsidTr="00DD604D">
        <w:trPr>
          <w:trHeight w:val="569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0400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25 496,1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10 905,0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17 198,6</w:t>
            </w:r>
          </w:p>
        </w:tc>
      </w:tr>
    </w:tbl>
    <w:p w:rsidR="00734000" w:rsidRPr="00734000" w:rsidRDefault="00734000" w:rsidP="00734000">
      <w:pPr>
        <w:ind w:left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ind w:left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:rsidR="00734000" w:rsidRPr="00734000" w:rsidRDefault="00734000" w:rsidP="00734000">
      <w:pPr>
        <w:ind w:left="800"/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1701"/>
      </w:tblGrid>
      <w:tr w:rsidR="00734000" w:rsidRPr="00734000" w:rsidTr="00DD604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DD604D">
            <w:pPr>
              <w:pStyle w:val="2"/>
              <w:jc w:val="center"/>
              <w:rPr>
                <w:szCs w:val="28"/>
              </w:rPr>
            </w:pPr>
            <w:r w:rsidRPr="00734000">
              <w:rPr>
                <w:szCs w:val="28"/>
              </w:rPr>
              <w:t>Подрядчик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</w:p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34000" w:rsidRPr="00734000" w:rsidTr="00DD604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"ИНФИНИТИ ПРО"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Ремонт проезда от ул. Дорожников до мемориала ВОВ на территории МО "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1 950,0</w:t>
            </w:r>
          </w:p>
        </w:tc>
      </w:tr>
      <w:tr w:rsidR="00734000" w:rsidRPr="00734000" w:rsidTr="00DD604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tabs>
                <w:tab w:val="left" w:pos="922"/>
              </w:tabs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"Евро-Дор"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подъездной дороги к площадке ТБО ул. Лесная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379,3</w:t>
            </w:r>
          </w:p>
        </w:tc>
      </w:tr>
      <w:tr w:rsidR="00734000" w:rsidRPr="00734000" w:rsidTr="00DD604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"Строительная компания "ШПРЕНГЕЛЬ"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подъездной дороги площадки ТБО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34000" w:rsidRPr="00734000" w:rsidTr="00DD604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"СТРОЙТЕХЭКСПЕРТИЗА"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сметной документации на соответствие норм. ценообразования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734000" w:rsidRPr="00734000" w:rsidTr="00DD604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"Евро-Дор"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 устройству пешеходной дорожки ул. Овражная от шоссе Токсово - Скотное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2 642,1</w:t>
            </w:r>
          </w:p>
        </w:tc>
      </w:tr>
      <w:tr w:rsidR="00734000" w:rsidRPr="00734000" w:rsidTr="00DD604D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"Евро-Дор"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дороги ул. Овражная  протяженностью 600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2 563,2</w:t>
            </w:r>
          </w:p>
        </w:tc>
      </w:tr>
      <w:tr w:rsidR="00734000" w:rsidRPr="00734000" w:rsidTr="00DD60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"Строй Холдинг"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за выполнением работ по ремонту дорожного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69,0 </w:t>
            </w:r>
          </w:p>
        </w:tc>
      </w:tr>
      <w:tr w:rsidR="00734000" w:rsidRPr="00734000" w:rsidTr="00DD604D">
        <w:trPr>
          <w:trHeight w:val="3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7 646,2 </w:t>
            </w:r>
          </w:p>
        </w:tc>
      </w:tr>
    </w:tbl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Другие вопросы в области национальной экономики</w:t>
      </w: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lastRenderedPageBreak/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559"/>
      </w:tblGrid>
      <w:tr w:rsidR="00734000" w:rsidRPr="00734000" w:rsidTr="00DD604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DD604D">
            <w:pPr>
              <w:pStyle w:val="2"/>
              <w:jc w:val="center"/>
              <w:rPr>
                <w:szCs w:val="28"/>
              </w:rPr>
            </w:pPr>
            <w:r w:rsidRPr="00734000">
              <w:rPr>
                <w:szCs w:val="28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</w:p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 xml:space="preserve">ИП </w:t>
            </w:r>
            <w:proofErr w:type="spellStart"/>
            <w:r w:rsidRPr="00734000">
              <w:rPr>
                <w:szCs w:val="28"/>
              </w:rPr>
              <w:t>Световцев</w:t>
            </w:r>
            <w:proofErr w:type="spellEnd"/>
            <w:r w:rsidRPr="00734000">
              <w:rPr>
                <w:szCs w:val="28"/>
              </w:rPr>
              <w:t xml:space="preserve"> Ярослав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 xml:space="preserve">ИП </w:t>
            </w:r>
            <w:proofErr w:type="spellStart"/>
            <w:r w:rsidRPr="00734000">
              <w:rPr>
                <w:szCs w:val="28"/>
              </w:rPr>
              <w:t>Фурса</w:t>
            </w:r>
            <w:proofErr w:type="spellEnd"/>
            <w:r w:rsidRPr="00734000">
              <w:rPr>
                <w:szCs w:val="28"/>
              </w:rPr>
              <w:t xml:space="preserve"> Алексей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За топограф.-геодезические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"Профит-оценка"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оказанию рыночной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Научно- проектный институт "Архитектуры Градостроительства Инжиниринга"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Границы зоны ОТ-1 особо охраняемой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 xml:space="preserve">ИП </w:t>
            </w:r>
            <w:proofErr w:type="spellStart"/>
            <w:r w:rsidRPr="00734000">
              <w:rPr>
                <w:szCs w:val="28"/>
              </w:rPr>
              <w:t>Регинский</w:t>
            </w:r>
            <w:proofErr w:type="spellEnd"/>
            <w:r w:rsidRPr="00734000">
              <w:rPr>
                <w:szCs w:val="28"/>
              </w:rPr>
              <w:t xml:space="preserve"> Игорь Дмитриевич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Проект дизайна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ГеоКад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Кадастровые работы (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. уч.), создание топографического плана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ТехноКад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пакету "Муниципалитет -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ГеоКад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Топогр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. съемка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масшаб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1:500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Геопроект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кадастр. съемке земельных участков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г.п.Токсово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  <w:r w:rsidRPr="00734000">
              <w:rPr>
                <w:szCs w:val="28"/>
              </w:rPr>
              <w:t xml:space="preserve">ИП </w:t>
            </w:r>
            <w:proofErr w:type="spellStart"/>
            <w:r w:rsidRPr="00734000">
              <w:rPr>
                <w:szCs w:val="28"/>
              </w:rPr>
              <w:t>Фурса</w:t>
            </w:r>
            <w:proofErr w:type="spellEnd"/>
            <w:r w:rsidRPr="00734000">
              <w:rPr>
                <w:szCs w:val="28"/>
              </w:rPr>
              <w:t xml:space="preserve"> Алексей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За кадастровые работы на территории МО "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 xml:space="preserve">ИП </w:t>
            </w:r>
            <w:proofErr w:type="spellStart"/>
            <w:r w:rsidRPr="00734000">
              <w:rPr>
                <w:szCs w:val="28"/>
              </w:rPr>
              <w:t>Костыряченко</w:t>
            </w:r>
            <w:proofErr w:type="spellEnd"/>
            <w:r w:rsidRPr="00734000">
              <w:rPr>
                <w:szCs w:val="28"/>
              </w:rPr>
              <w:t xml:space="preserve"> Максим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Услуги по внедрению и программному сопровождению АИС МО "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"НВ-Гео"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Выполнение топограф. съемки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Филиппова Людмила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зарплата и налоги по ДГПХ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lastRenderedPageBreak/>
              <w:t xml:space="preserve">ИП </w:t>
            </w:r>
            <w:proofErr w:type="spellStart"/>
            <w:r w:rsidRPr="00734000">
              <w:rPr>
                <w:szCs w:val="28"/>
              </w:rPr>
              <w:t>Чернатов</w:t>
            </w:r>
            <w:proofErr w:type="spellEnd"/>
            <w:r w:rsidRPr="00734000">
              <w:rPr>
                <w:szCs w:val="28"/>
              </w:rPr>
              <w:t xml:space="preserve"> Денис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Программа " Школа путешественников " Русский Север" (малый бизнес)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Айметро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Mavic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Combo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Индивидуальный предприниматель Рогозина Александра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Поставка строительных материалов для ремонта помещений здания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Стройтехэкспертиза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Нордлайн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обслуживание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метал.бака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г.п.Токсово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ул.Буланова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Лаггар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 казны МО "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 (здание 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499,6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ГАУ "Управление государственной экспертизы Ленин-градской области"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экспертиза проектной документации по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кап.ремонту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дер.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ул. Овражная 21А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</w:tr>
      <w:tr w:rsidR="00734000" w:rsidRPr="00734000" w:rsidTr="00DD604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</w:t>
            </w:r>
            <w:proofErr w:type="spellStart"/>
            <w:r w:rsidRPr="00734000">
              <w:rPr>
                <w:szCs w:val="28"/>
              </w:rPr>
              <w:t>Химма</w:t>
            </w:r>
            <w:proofErr w:type="spellEnd"/>
            <w:r w:rsidRPr="00734000">
              <w:rPr>
                <w:szCs w:val="28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Насосный агрегат Х2/30-Р-СД на раме без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ИП Бочаров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разработке и согласованию проекта санитарно-защитной зоны кладбища в </w:t>
            </w:r>
            <w:proofErr w:type="spellStart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Токсово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361,6</w:t>
            </w:r>
          </w:p>
        </w:tc>
      </w:tr>
      <w:tr w:rsidR="00734000" w:rsidRPr="00734000" w:rsidTr="00DD604D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pStyle w:val="2"/>
              <w:rPr>
                <w:szCs w:val="28"/>
              </w:rPr>
            </w:pPr>
            <w:r w:rsidRPr="00734000">
              <w:rPr>
                <w:szCs w:val="28"/>
              </w:rPr>
              <w:t>ООО "НИИ ПГ"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изменений ППЗ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34000" w:rsidRPr="00734000" w:rsidTr="00DD604D">
        <w:trPr>
          <w:trHeight w:val="3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3 258,8</w:t>
            </w:r>
          </w:p>
        </w:tc>
      </w:tr>
    </w:tbl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</w:p>
    <w:p w:rsidR="00734000" w:rsidRPr="00734000" w:rsidRDefault="00734000" w:rsidP="00734000">
      <w:pPr>
        <w:keepNext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734000" w:rsidRPr="00734000" w:rsidTr="00DD604D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2020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10 месяцев 2020 года</w:t>
            </w:r>
          </w:p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734000" w:rsidRPr="00734000" w:rsidTr="00DD604D">
        <w:trPr>
          <w:trHeight w:val="457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368,5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734000" w:rsidRPr="00734000" w:rsidTr="00DD604D">
        <w:trPr>
          <w:trHeight w:val="557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45 802,6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9 782,4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44 712,9</w:t>
            </w:r>
          </w:p>
        </w:tc>
      </w:tr>
      <w:tr w:rsidR="00734000" w:rsidRPr="00734000" w:rsidTr="00DD604D">
        <w:trPr>
          <w:trHeight w:val="546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51 402,4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36 533,6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46 562,2</w:t>
            </w:r>
          </w:p>
        </w:tc>
      </w:tr>
      <w:tr w:rsidR="00734000" w:rsidRPr="00734000" w:rsidTr="00DD604D">
        <w:trPr>
          <w:trHeight w:val="552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97 573,5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46 612,9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91 643,6</w:t>
            </w:r>
          </w:p>
        </w:tc>
      </w:tr>
    </w:tbl>
    <w:p w:rsidR="00734000" w:rsidRPr="00734000" w:rsidRDefault="00734000" w:rsidP="0073400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34000" w:rsidRPr="00734000" w:rsidRDefault="00734000" w:rsidP="00734000">
      <w:pPr>
        <w:pStyle w:val="a7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4000">
        <w:rPr>
          <w:rFonts w:ascii="Times New Roman" w:hAnsi="Times New Roman"/>
          <w:color w:val="auto"/>
          <w:sz w:val="28"/>
          <w:szCs w:val="28"/>
        </w:rPr>
        <w:t>В 2020 году проведены следующие работы:</w:t>
      </w:r>
    </w:p>
    <w:p w:rsidR="00734000" w:rsidRPr="00734000" w:rsidRDefault="00734000" w:rsidP="00734000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4000">
        <w:rPr>
          <w:rFonts w:ascii="Times New Roman" w:hAnsi="Times New Roman"/>
          <w:color w:val="000000"/>
          <w:sz w:val="28"/>
          <w:szCs w:val="28"/>
        </w:rPr>
        <w:t xml:space="preserve">Перечислены взносы в Фонд капитального ремонта многоквартирных домов Токсово 296,9 </w:t>
      </w:r>
      <w:proofErr w:type="spellStart"/>
      <w:r w:rsidRPr="00734000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7340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4000" w:rsidRPr="00734000" w:rsidRDefault="00734000" w:rsidP="00734000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4000">
        <w:rPr>
          <w:rFonts w:ascii="Times New Roman" w:hAnsi="Times New Roman"/>
          <w:color w:val="000000"/>
          <w:sz w:val="28"/>
          <w:szCs w:val="28"/>
        </w:rPr>
        <w:t xml:space="preserve">Выполнена поставка и монтаж оборудования водозаборной колонки пос. Новое Токсово ул. Нежности и по ул. Парковая, работы по обеспечению газоснабжения многоквартирных и индивидуальных жилых домов в </w:t>
      </w:r>
      <w:proofErr w:type="spellStart"/>
      <w:r w:rsidRPr="00734000">
        <w:rPr>
          <w:rFonts w:ascii="Times New Roman" w:hAnsi="Times New Roman"/>
          <w:color w:val="000000"/>
          <w:sz w:val="28"/>
          <w:szCs w:val="28"/>
        </w:rPr>
        <w:t>г.п</w:t>
      </w:r>
      <w:proofErr w:type="spellEnd"/>
      <w:r w:rsidRPr="00734000">
        <w:rPr>
          <w:rFonts w:ascii="Times New Roman" w:hAnsi="Times New Roman"/>
          <w:color w:val="000000"/>
          <w:sz w:val="28"/>
          <w:szCs w:val="28"/>
        </w:rPr>
        <w:t>. Токсово и пос. Новое Токсово, строительный контроль, лизинговые платежи, возмещение затрат на покрытие убытков по тарифам МП «</w:t>
      </w:r>
      <w:proofErr w:type="spellStart"/>
      <w:r w:rsidRPr="00734000">
        <w:rPr>
          <w:rFonts w:ascii="Times New Roman" w:hAnsi="Times New Roman"/>
          <w:color w:val="000000"/>
          <w:sz w:val="28"/>
          <w:szCs w:val="28"/>
        </w:rPr>
        <w:t>Токсовская</w:t>
      </w:r>
      <w:proofErr w:type="spellEnd"/>
      <w:r w:rsidRPr="00734000">
        <w:rPr>
          <w:rFonts w:ascii="Times New Roman" w:hAnsi="Times New Roman"/>
          <w:color w:val="000000"/>
          <w:sz w:val="28"/>
          <w:szCs w:val="28"/>
        </w:rPr>
        <w:t xml:space="preserve"> баня».</w:t>
      </w:r>
    </w:p>
    <w:p w:rsidR="00734000" w:rsidRPr="00734000" w:rsidRDefault="00734000" w:rsidP="00734000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4000">
        <w:rPr>
          <w:rFonts w:ascii="Times New Roman" w:hAnsi="Times New Roman"/>
          <w:color w:val="auto"/>
          <w:sz w:val="28"/>
          <w:szCs w:val="28"/>
        </w:rPr>
        <w:t xml:space="preserve">В целях благоустройства территории поселения выполнены работы по удалению </w:t>
      </w:r>
      <w:proofErr w:type="spellStart"/>
      <w:r w:rsidRPr="00734000">
        <w:rPr>
          <w:rFonts w:ascii="Times New Roman" w:hAnsi="Times New Roman"/>
          <w:color w:val="auto"/>
          <w:sz w:val="28"/>
          <w:szCs w:val="28"/>
        </w:rPr>
        <w:t>сухостойких</w:t>
      </w:r>
      <w:proofErr w:type="spellEnd"/>
      <w:r w:rsidRPr="00734000">
        <w:rPr>
          <w:rFonts w:ascii="Times New Roman" w:hAnsi="Times New Roman"/>
          <w:color w:val="auto"/>
          <w:sz w:val="28"/>
          <w:szCs w:val="28"/>
        </w:rPr>
        <w:t xml:space="preserve"> деревьев (с последующей утилизацией), устройство спортивной площадки ул. Широкая, благоустройство дворовой территории ул. Привокзальная д.12, 14,16 в </w:t>
      </w:r>
      <w:proofErr w:type="spellStart"/>
      <w:r w:rsidRPr="00734000">
        <w:rPr>
          <w:rFonts w:ascii="Times New Roman" w:hAnsi="Times New Roman"/>
          <w:color w:val="auto"/>
          <w:sz w:val="28"/>
          <w:szCs w:val="28"/>
        </w:rPr>
        <w:t>г.п</w:t>
      </w:r>
      <w:proofErr w:type="spellEnd"/>
      <w:r w:rsidRPr="00734000">
        <w:rPr>
          <w:rFonts w:ascii="Times New Roman" w:hAnsi="Times New Roman"/>
          <w:color w:val="auto"/>
          <w:sz w:val="28"/>
          <w:szCs w:val="28"/>
        </w:rPr>
        <w:t>. Токсово, услуги по обновлению братского захоронения, контроль за ходом строительных работ.</w:t>
      </w: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24100905"/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b/>
          <w:sz w:val="28"/>
          <w:szCs w:val="28"/>
          <w:u w:val="single"/>
        </w:rPr>
        <w:t>Культура, спорт, молодежная политика</w:t>
      </w:r>
    </w:p>
    <w:p w:rsidR="00734000" w:rsidRPr="00734000" w:rsidRDefault="00734000" w:rsidP="0073400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34000" w:rsidRPr="00734000" w:rsidRDefault="00734000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>Деятельность МУ «КДЦ «Токсово» велась в соответствии со специально разработанной культурно-досуговым центром муниципальной целевой программой «Развитие сферы культуры, спорта и молодежного досуга на территории МО «</w:t>
      </w:r>
      <w:proofErr w:type="spell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на </w:t>
      </w:r>
      <w:r w:rsidRPr="00734000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2020-2022</w:t>
      </w:r>
      <w:r w:rsidRPr="00734000">
        <w:rPr>
          <w:rFonts w:ascii="Times New Roman" w:hAnsi="Times New Roman" w:cs="Times New Roman"/>
          <w:color w:val="000000"/>
          <w:sz w:val="28"/>
          <w:szCs w:val="28"/>
        </w:rPr>
        <w:t>гг. и творческими проектами,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нравственного уровня жителей МО «</w:t>
      </w:r>
      <w:proofErr w:type="spell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поселение»:</w:t>
      </w:r>
    </w:p>
    <w:p w:rsidR="00734000" w:rsidRPr="00734000" w:rsidRDefault="00734000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казённом учреждение «Культурно-досуговый центр «Токсово» действуют 26 клубных формирований и 5 любительских объединения, в которых постоянно занимаются 430 человек. Существуют такие клубы по интересам, как Школа третьего возраста «Надежда», Школа молодого каюра, Северная ходьба, </w:t>
      </w:r>
      <w:proofErr w:type="spell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Зумба</w:t>
      </w:r>
      <w:proofErr w:type="spellEnd"/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Многомам</w:t>
      </w:r>
      <w:proofErr w:type="spellEnd"/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Токсово.</w:t>
      </w:r>
    </w:p>
    <w:p w:rsidR="00734000" w:rsidRPr="00734000" w:rsidRDefault="00734000" w:rsidP="007340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>Активно ведется работа с жителями старшего поколения: лечебная физкультура, школа третьего возраста «Надежда», северная ходьба, экскурсии по СПБ и ЛО (два – три раза в месяц до начала пандемии).</w:t>
      </w:r>
    </w:p>
    <w:p w:rsidR="00734000" w:rsidRPr="00734000" w:rsidRDefault="00734000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Начиная с апреля 2020 года режим работы </w:t>
      </w:r>
      <w:proofErr w:type="gram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Культурно</w:t>
      </w:r>
      <w:proofErr w:type="gramEnd"/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— досугового центра изменился связи с эпидемиологической обстановкой в стране. Основная часть мероприятий была переведена в онлайн режим с использованием современных технологий. Коллектив быстро перестроился на новые реалии и начал работу в рамках онлайн — отрытых уроков, мастер классов и контрольных тренировок. На конец октября 2020 КДЦ «Токсово» было организовано и проведено – более 450 мероприятий, которое посетило порядка 18 тысяч человек. Количество мероприятий возросло по сравнению с прошлым годом для сохранения охвата населения, в связи с ограничительными мерами по количеству участников. Основная работа – это ежедневная деятельность, направленная на удовлетворение потребностей населения в нравственно-эстетическом, оздоровительном, развивающем и культурно — досуговом направлениях. Целями и задачами КДЦ является повышение уровня культуры жителей, социальная работа с населением, патриотическое воспитание подрастающего поколения и молодежи, сохранение, развитие и популяризация традиций. Продолжается работа по сбору материалов для получения звания «народный» фольклорно-этнографического ансамбля </w:t>
      </w:r>
      <w:proofErr w:type="spell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ингерманландских</w:t>
      </w:r>
      <w:proofErr w:type="spellEnd"/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финнов «</w:t>
      </w:r>
      <w:proofErr w:type="spellStart"/>
      <w:r w:rsidRPr="00734000">
        <w:rPr>
          <w:rFonts w:ascii="Times New Roman" w:hAnsi="Times New Roman" w:cs="Times New Roman"/>
          <w:color w:val="000000"/>
          <w:sz w:val="28"/>
          <w:szCs w:val="28"/>
        </w:rPr>
        <w:t>Рёнтюшки</w:t>
      </w:r>
      <w:proofErr w:type="spellEnd"/>
      <w:r w:rsidRPr="0073400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34000" w:rsidRPr="00734000" w:rsidRDefault="00734000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>В настоящее время главной задачей муниципального учреждения является сохранение постоянной аудитории МУ «КДЦ «Токсово»» и активное привлечение населения к участию в культурных мероприятиях. Решая данную задачу, основной акцент делается на доступную населению рекламу и разнообразие форм и жанров проводимых мероприятий.</w:t>
      </w: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t xml:space="preserve">Культура и молодежная политика </w:t>
      </w: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730"/>
        <w:gridCol w:w="1701"/>
        <w:gridCol w:w="1984"/>
      </w:tblGrid>
      <w:tr w:rsidR="00734000" w:rsidRPr="00734000" w:rsidTr="00DD604D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 2020 год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10 месяцев 2020 года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734000" w:rsidRPr="00734000" w:rsidTr="00DD604D">
        <w:trPr>
          <w:trHeight w:val="694"/>
        </w:trPr>
        <w:tc>
          <w:tcPr>
            <w:tcW w:w="1149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309,9</w:t>
            </w:r>
          </w:p>
        </w:tc>
      </w:tr>
      <w:tr w:rsidR="00734000" w:rsidRPr="00734000" w:rsidTr="00DD604D">
        <w:trPr>
          <w:trHeight w:val="695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22 428,1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14 118,9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22 428,1</w:t>
            </w:r>
          </w:p>
        </w:tc>
      </w:tr>
      <w:tr w:rsidR="00734000" w:rsidRPr="00734000" w:rsidTr="00DD604D">
        <w:trPr>
          <w:trHeight w:val="695"/>
        </w:trPr>
        <w:tc>
          <w:tcPr>
            <w:tcW w:w="1149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1 116,0</w:t>
            </w:r>
          </w:p>
        </w:tc>
      </w:tr>
      <w:tr w:rsidR="00734000" w:rsidRPr="00734000" w:rsidTr="00DD604D">
        <w:trPr>
          <w:trHeight w:val="559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23 873,5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15 115,3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23 854,0 </w:t>
            </w:r>
          </w:p>
        </w:tc>
      </w:tr>
    </w:tbl>
    <w:p w:rsidR="00734000" w:rsidRPr="00734000" w:rsidRDefault="00734000" w:rsidP="00734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Социальная политика</w:t>
      </w: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984"/>
        <w:gridCol w:w="1418"/>
      </w:tblGrid>
      <w:tr w:rsidR="00734000" w:rsidRPr="00734000" w:rsidTr="00DD604D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000" w:rsidRPr="00734000" w:rsidRDefault="00734000" w:rsidP="00DD6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2020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10 месяцев 2020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734000" w:rsidRPr="00734000" w:rsidTr="00DD604D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1 550,1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1 550,1</w:t>
            </w:r>
          </w:p>
        </w:tc>
      </w:tr>
      <w:tr w:rsidR="00734000" w:rsidRPr="00734000" w:rsidTr="00DD604D">
        <w:trPr>
          <w:trHeight w:val="587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1 550,1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1 291,8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000" w:rsidRPr="00734000" w:rsidRDefault="00734000" w:rsidP="00DD60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1 550,1</w:t>
            </w:r>
          </w:p>
        </w:tc>
      </w:tr>
    </w:tbl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FB5" w:rsidRPr="00734000" w:rsidRDefault="00143FB5">
      <w:pPr>
        <w:rPr>
          <w:rFonts w:ascii="Times New Roman" w:hAnsi="Times New Roman" w:cs="Times New Roman"/>
          <w:sz w:val="28"/>
          <w:szCs w:val="28"/>
        </w:rPr>
      </w:pPr>
    </w:p>
    <w:sectPr w:rsidR="00143FB5" w:rsidRPr="00734000" w:rsidSect="00734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7F762015"/>
    <w:multiLevelType w:val="hybridMultilevel"/>
    <w:tmpl w:val="A7947494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C"/>
    <w:rsid w:val="00143FB5"/>
    <w:rsid w:val="00734000"/>
    <w:rsid w:val="008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8530-78C4-4DF5-8ADF-2C020B9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0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3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7340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34000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7340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40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rsid w:val="00734000"/>
    <w:pPr>
      <w:spacing w:before="90" w:after="90" w:line="240" w:lineRule="auto"/>
      <w:ind w:left="1224" w:right="612" w:firstLine="300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paragraph" w:styleId="a8">
    <w:name w:val="Body Text"/>
    <w:basedOn w:val="a"/>
    <w:link w:val="a9"/>
    <w:rsid w:val="00734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4000"/>
    <w:pPr>
      <w:tabs>
        <w:tab w:val="left" w:pos="700"/>
      </w:tabs>
      <w:spacing w:after="0" w:line="240" w:lineRule="auto"/>
      <w:jc w:val="both"/>
    </w:pPr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00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340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734000"/>
  </w:style>
  <w:style w:type="paragraph" w:styleId="ac">
    <w:name w:val="header"/>
    <w:basedOn w:val="a"/>
    <w:link w:val="ad"/>
    <w:uiPriority w:val="99"/>
    <w:unhideWhenUsed/>
    <w:rsid w:val="00734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4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2020-11-24T13:14:00Z</dcterms:created>
  <dcterms:modified xsi:type="dcterms:W3CDTF">2020-11-24T13:15:00Z</dcterms:modified>
</cp:coreProperties>
</file>