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9B09"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b/>
          <w:bCs/>
          <w:color w:val="000000"/>
          <w:sz w:val="28"/>
          <w:szCs w:val="28"/>
          <w:lang w:eastAsia="ru-RU"/>
        </w:rPr>
      </w:pPr>
      <w:r w:rsidRPr="0070646C">
        <w:rPr>
          <w:rFonts w:ascii="Times New Roman" w:eastAsia="Times New Roman" w:hAnsi="Times New Roman" w:cs="Times New Roman"/>
          <w:b/>
          <w:bCs/>
          <w:color w:val="000000"/>
          <w:sz w:val="28"/>
          <w:szCs w:val="28"/>
          <w:lang w:eastAsia="ru-RU"/>
        </w:rPr>
        <w:t>При распределении мест среди участников Конкурса комиссия принимает решение исходя из следующих критериев (при прочих равных условиях):</w:t>
      </w:r>
    </w:p>
    <w:p w14:paraId="6B3B92F7"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наличие опыта работы по специализации вакантной муниципальной должности;</w:t>
      </w:r>
    </w:p>
    <w:p w14:paraId="678200BE"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наличие опыта работы на должности (в случае исполнения обязанностей по должности до объявления Конкурса на ее замещение);</w:t>
      </w:r>
    </w:p>
    <w:p w14:paraId="01637256"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наличие образования, ученой степени или звания, дипломных работ или публикаций по специализации вакантной муниципальной должности;</w:t>
      </w:r>
    </w:p>
    <w:p w14:paraId="5F2603A3"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наличие стажа работы в данном муниципальном органе большей продолжительности;</w:t>
      </w:r>
    </w:p>
    <w:p w14:paraId="50667F79"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наличие специального стажа (выслуги лет) большей продолжительности;</w:t>
      </w:r>
    </w:p>
    <w:p w14:paraId="0735228C"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нахождение муниципального служащего в кадровом резерве на выдвижение на вышестоящую должность.</w:t>
      </w:r>
    </w:p>
    <w:p w14:paraId="1C7B0351"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363B0594" w14:textId="5A784CC5"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 xml:space="preserve">По завершении собеседования и (или) тестирования со всеми участниками Конкурса комиссия проводит обсуждение уровня подготовки </w:t>
      </w:r>
      <w:r>
        <w:rPr>
          <w:rFonts w:ascii="Times New Roman" w:eastAsia="Times New Roman" w:hAnsi="Times New Roman" w:cs="Times New Roman"/>
          <w:color w:val="000000"/>
          <w:sz w:val="28"/>
          <w:szCs w:val="28"/>
          <w:lang w:eastAsia="ru-RU"/>
        </w:rPr>
        <w:br/>
      </w:r>
      <w:r w:rsidRPr="0070646C">
        <w:rPr>
          <w:rFonts w:ascii="Times New Roman" w:eastAsia="Times New Roman" w:hAnsi="Times New Roman" w:cs="Times New Roman"/>
          <w:color w:val="000000"/>
          <w:sz w:val="28"/>
          <w:szCs w:val="28"/>
          <w:lang w:eastAsia="ru-RU"/>
        </w:rPr>
        <w:t>и знаний, иных качеств каждого участника Конкурса и его предложений по организации работы структурного подразделения, в котором имеется вакантная должность.</w:t>
      </w:r>
    </w:p>
    <w:p w14:paraId="1151DFBA"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Всем членам комиссии, присутствующим на ее заседании, выдаются конкурсные бюллетени, содержащие перечень участников Конкурса. Члены комиссии вносят в конкурсные бюллетени сравнительные оценки участников Конкурса по пятибалльной системе и передают их секретарю комиссии.</w:t>
      </w:r>
    </w:p>
    <w:p w14:paraId="0D0097B3"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Секретарь комиссии суммирует баллы, набранные каждым участником Конкурса, заносит эти данные в протокол и объявляет членам комиссии.</w:t>
      </w:r>
    </w:p>
    <w:p w14:paraId="6AC8592F"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231251E4"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Победителем Конкурса признается участник, набравший максимальное количество баллов с отрывом от остальных участников более двух баллов.</w:t>
      </w:r>
    </w:p>
    <w:p w14:paraId="10DC6E60"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14:paraId="7383047B" w14:textId="77777777" w:rsidR="0070646C" w:rsidRPr="0070646C" w:rsidRDefault="0070646C" w:rsidP="0070646C">
      <w:pPr>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70646C">
        <w:rPr>
          <w:rFonts w:ascii="Times New Roman" w:eastAsia="Times New Roman" w:hAnsi="Times New Roman" w:cs="Times New Roman"/>
          <w:color w:val="000000"/>
          <w:sz w:val="28"/>
          <w:szCs w:val="28"/>
          <w:lang w:eastAsia="ru-RU"/>
        </w:rPr>
        <w:t>В случае разницы в баллах не более двух или при равенстве баллов между участниками Конкурса, набравшими наибольшее количество голосов, определение победителя Конкурса осуществляется комиссией путем проведения открытого голосования. Голосование проводится по кандидатурам участников Конкурса, набравшим наибольшее количество баллов по сравнению с другими участниками. При равенстве голосов членов конкурсной комиссии решающим является голос председателя комиссии.</w:t>
      </w:r>
    </w:p>
    <w:p w14:paraId="3F9DD331" w14:textId="77777777" w:rsidR="00AC4125" w:rsidRPr="0070646C" w:rsidRDefault="00AC4125">
      <w:pPr>
        <w:rPr>
          <w:sz w:val="28"/>
          <w:szCs w:val="28"/>
        </w:rPr>
      </w:pPr>
    </w:p>
    <w:sectPr w:rsidR="00AC4125" w:rsidRPr="00706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6C"/>
    <w:rsid w:val="0070646C"/>
    <w:rsid w:val="00AC4125"/>
    <w:rsid w:val="00C3213A"/>
    <w:rsid w:val="00C77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D2E7"/>
  <w15:chartTrackingRefBased/>
  <w15:docId w15:val="{C8EF1B67-4136-4C3F-8824-041533E5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cp:revision>
  <dcterms:created xsi:type="dcterms:W3CDTF">2024-03-26T13:00:00Z</dcterms:created>
  <dcterms:modified xsi:type="dcterms:W3CDTF">2024-03-26T13:03:00Z</dcterms:modified>
</cp:coreProperties>
</file>